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1618D6" w:rsidRPr="001618D6">
        <w:rPr>
          <w:b/>
          <w:i/>
        </w:rPr>
        <w:t>HC Nechranice – potápěčské práce 2020</w:t>
      </w:r>
      <w:r w:rsidR="00044250">
        <w:rPr>
          <w:b/>
          <w:i/>
        </w:rPr>
        <w:t>“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1618D6" w:rsidRPr="001618D6">
        <w:t>2 16 18 066</w:t>
      </w:r>
    </w:p>
    <w:p w:rsidR="00044250" w:rsidRDefault="00017AAC">
      <w:r>
        <w:t>Č. akce:</w:t>
      </w:r>
      <w:r w:rsidR="00DB1489">
        <w:t xml:space="preserve"> </w:t>
      </w:r>
      <w:r w:rsidR="001618D6">
        <w:t>216 677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1618D6" w:rsidRP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1618D6" w:rsidRP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a následné vyčištění prahů hradících tabulí na vtoku č.1 před započetím GO HC Nechranice, zatěsnění provizorního hrazení (dodavatel si zajistí vhodný těsnící materiál)</w:t>
      </w:r>
    </w:p>
    <w:p w:rsidR="001618D6" w:rsidRP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kontrola, následná oprava rozmrazovacího zařízení (demontáž trysek rozmrazování kolem věžového objektu a v prostoru vodících </w:t>
      </w:r>
      <w:proofErr w:type="gramStart"/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I</w:t>
      </w:r>
      <w:proofErr w:type="gramEnd"/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profilů pro hradící tabule SV, jejich oprava, výměna těsnících gumiček a O kroužků, montáž trysek, kontrola těsnosti a funkčnosti obou sekcí).</w:t>
      </w:r>
    </w:p>
    <w:p w:rsidR="001618D6" w:rsidRP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618D6" w:rsidRP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VO sekce na kótě 262 m n. m. 24 ks trysek</w:t>
      </w:r>
    </w:p>
    <w:p w:rsid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618D6" w:rsidRP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VO – vodící profily: horní sekce 257,00 m n. m. 4 ks trysek                             </w:t>
      </w:r>
    </w:p>
    <w:p w:rsidR="00B12AFA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                             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 </w:t>
      </w:r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 dolní sekce 249,00 m n. m. 4 ks trysek</w:t>
      </w:r>
    </w:p>
    <w:p w:rsidR="001618D6" w:rsidRDefault="001618D6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F930B0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12AFA">
        <w:rPr>
          <w:rFonts w:asciiTheme="minorHAnsi" w:hAnsiTheme="minorHAnsi" w:cstheme="minorHAnsi"/>
          <w:sz w:val="22"/>
          <w:szCs w:val="22"/>
        </w:rPr>
        <w:t>1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1618D6">
        <w:rPr>
          <w:rFonts w:asciiTheme="minorHAnsi" w:hAnsiTheme="minorHAnsi" w:cstheme="minorHAnsi"/>
          <w:sz w:val="22"/>
          <w:szCs w:val="22"/>
        </w:rPr>
        <w:t>5</w:t>
      </w:r>
      <w:r w:rsidR="00BB6440">
        <w:rPr>
          <w:rFonts w:asciiTheme="minorHAnsi" w:hAnsiTheme="minorHAnsi" w:cstheme="minorHAnsi"/>
          <w:sz w:val="22"/>
          <w:szCs w:val="22"/>
        </w:rPr>
        <w:t>/2020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F930B0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1618D6">
        <w:rPr>
          <w:rFonts w:asciiTheme="minorHAnsi" w:hAnsiTheme="minorHAnsi" w:cstheme="minorHAnsi"/>
          <w:sz w:val="22"/>
          <w:szCs w:val="22"/>
        </w:rPr>
        <w:t>HC Nechranice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267BF" w:rsidRDefault="00D267BF" w:rsidP="00404238">
      <w:pPr>
        <w:pStyle w:val="Bezmezer"/>
        <w:rPr>
          <w:lang w:eastAsia="cs-CZ"/>
        </w:rPr>
      </w:pPr>
      <w:bookmarkStart w:id="0" w:name="_GoBack"/>
      <w:bookmarkEnd w:id="0"/>
    </w:p>
    <w:p w:rsidR="00B12AFA" w:rsidRDefault="001618D6" w:rsidP="00404238">
      <w:pPr>
        <w:pStyle w:val="Bezmezer"/>
        <w:rPr>
          <w:lang w:eastAsia="cs-CZ"/>
        </w:rPr>
      </w:pPr>
      <w:r w:rsidRPr="001618D6">
        <w:rPr>
          <w:lang w:eastAsia="cs-CZ"/>
        </w:rPr>
        <w:t>VDN VO</w:t>
      </w:r>
      <w:r w:rsidR="00B12AFA">
        <w:rPr>
          <w:lang w:eastAsia="cs-CZ"/>
        </w:rPr>
        <w:t>.xlsx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519AC"/>
    <w:rsid w:val="001538E7"/>
    <w:rsid w:val="001618D6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428C"/>
    <w:rsid w:val="007A655F"/>
    <w:rsid w:val="007A708F"/>
    <w:rsid w:val="007D35E6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6872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37</cp:revision>
  <cp:lastPrinted>2016-04-05T04:45:00Z</cp:lastPrinted>
  <dcterms:created xsi:type="dcterms:W3CDTF">2018-09-14T06:17:00Z</dcterms:created>
  <dcterms:modified xsi:type="dcterms:W3CDTF">2019-12-12T14:02:00Z</dcterms:modified>
</cp:coreProperties>
</file>